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55590E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55590E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55590E">
      <w:pPr>
        <w:pStyle w:val="a3"/>
        <w:spacing w:line="321" w:lineRule="exact"/>
        <w:ind w:left="1760" w:right="1763"/>
        <w:jc w:val="center"/>
      </w:pPr>
      <w:r>
        <w:t xml:space="preserve">за </w:t>
      </w:r>
      <w:r w:rsidR="00134DBB">
        <w:t xml:space="preserve">3 месяца </w:t>
      </w:r>
      <w:r>
        <w:t>20</w:t>
      </w:r>
      <w:r w:rsidR="00881121">
        <w:t>2</w:t>
      </w:r>
      <w:r w:rsidR="00134DBB">
        <w:t>1</w:t>
      </w:r>
      <w:r>
        <w:t xml:space="preserve"> год</w:t>
      </w:r>
      <w:r w:rsidR="00134DBB">
        <w:t>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55590E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55590E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5559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134DBB" w:rsidP="009B5054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4 655,2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55590E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5559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134DBB" w:rsidP="0055590E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1 907,6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134DBB" w:rsidP="00134DBB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133,7</w:t>
            </w:r>
            <w:bookmarkStart w:id="0" w:name="_GoBack"/>
            <w:bookmarkEnd w:id="0"/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134DBB" w:rsidP="00A650C0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</w:tr>
    </w:tbl>
    <w:p w:rsidR="000734EB" w:rsidRDefault="000734EB"/>
    <w:sectPr w:rsidR="000734E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0734EB"/>
    <w:rsid w:val="00112C48"/>
    <w:rsid w:val="00134DBB"/>
    <w:rsid w:val="0055590E"/>
    <w:rsid w:val="00881121"/>
    <w:rsid w:val="009B5054"/>
    <w:rsid w:val="00A650C0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2021-07-07T11:45:00Z</dcterms:created>
  <dcterms:modified xsi:type="dcterms:W3CDTF">2021-07-07T11:45:00Z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